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A717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CD50BBA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542FA766" w14:textId="42AB1D96" w:rsidR="00502287" w:rsidRDefault="003D6ADE" w:rsidP="00D273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2738F" w:rsidRPr="00D2738F">
        <w:rPr>
          <w:rFonts w:ascii="Times New Roman" w:hAnsi="Times New Roman" w:cs="Times New Roman"/>
          <w:sz w:val="24"/>
          <w:szCs w:val="24"/>
        </w:rPr>
        <w:t xml:space="preserve">5492-OD </w:t>
      </w:r>
      <w:bookmarkStart w:id="2" w:name="_GoBack"/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2738F" w:rsidRPr="00D2738F">
        <w:rPr>
          <w:rFonts w:ascii="Times New Roman" w:hAnsi="Times New Roman" w:cs="Times New Roman"/>
          <w:b/>
          <w:sz w:val="24"/>
          <w:szCs w:val="24"/>
        </w:rPr>
        <w:t>моноблочного консольного</w:t>
      </w:r>
      <w:r w:rsidR="00D2738F" w:rsidRPr="00D2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8F" w:rsidRPr="00D2738F">
        <w:rPr>
          <w:rFonts w:ascii="Times New Roman" w:hAnsi="Times New Roman" w:cs="Times New Roman"/>
          <w:b/>
          <w:sz w:val="24"/>
          <w:szCs w:val="24"/>
        </w:rPr>
        <w:t>центробежного насоса</w:t>
      </w:r>
      <w:r w:rsidR="00D2738F" w:rsidRPr="00D2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38F">
        <w:rPr>
          <w:rFonts w:ascii="Times New Roman" w:hAnsi="Times New Roman" w:cs="Times New Roman"/>
          <w:b/>
          <w:sz w:val="24"/>
          <w:szCs w:val="24"/>
        </w:rPr>
        <w:t>для Морского Терминала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7C05">
        <w:rPr>
          <w:rFonts w:ascii="Times New Roman" w:hAnsi="Times New Roman" w:cs="Times New Roman"/>
          <w:b/>
          <w:sz w:val="24"/>
          <w:szCs w:val="24"/>
        </w:rPr>
        <w:t>АО «</w:t>
      </w:r>
      <w:r w:rsidR="00E5725F" w:rsidRPr="00E5725F">
        <w:rPr>
          <w:rFonts w:ascii="Times New Roman" w:hAnsi="Times New Roman" w:cs="Times New Roman"/>
          <w:b/>
          <w:sz w:val="24"/>
          <w:szCs w:val="24"/>
        </w:rPr>
        <w:t>КТК-Р</w:t>
      </w:r>
      <w:r w:rsidR="00FD7C05">
        <w:rPr>
          <w:rFonts w:ascii="Times New Roman" w:hAnsi="Times New Roman" w:cs="Times New Roman"/>
          <w:b/>
          <w:sz w:val="24"/>
          <w:szCs w:val="24"/>
        </w:rPr>
        <w:t>»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14:paraId="4335E32C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558F723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410DBFA0" w14:textId="77777777"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14:paraId="477D22A9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26A77674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7F771" w14:textId="21DE2C0F"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Kirill</w:t>
      </w:r>
      <w:r w:rsidR="00875F61" w:rsidRPr="00875F6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75F61">
        <w:rPr>
          <w:rFonts w:ascii="Times New Roman" w:hAnsi="Times New Roman" w:cs="Times New Roman"/>
          <w:sz w:val="24"/>
          <w:szCs w:val="24"/>
          <w:u w:val="single"/>
          <w:lang w:val="en-US"/>
        </w:rPr>
        <w:t>ershov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14:paraId="725C5F79" w14:textId="7CE26E96" w:rsidR="008F0DFA" w:rsidRPr="0043488C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CC7925A" w14:textId="77777777"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6F467390" w14:textId="77777777"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CC5897" w14:textId="7EBA10BC"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Kirill</w:t>
      </w:r>
      <w:r w:rsidR="0043488C" w:rsidRP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348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ershov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6F8DAB" w14:textId="77777777"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409AB9DB" w14:textId="77777777"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8CD25" w14:textId="77777777"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A42BBF7" w14:textId="77777777"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31BD10" w14:textId="77777777"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14:paraId="682EC97B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14:paraId="65F45623" w14:textId="77777777"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9707A" w14:textId="77777777"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E7CEA83" w14:textId="77777777"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D7689" w14:textId="77777777"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317C" w14:textId="77777777"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14:paraId="1076B70F" w14:textId="77777777"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0DD15819" w14:textId="77777777" w:rsidTr="00B4391C">
      <w:trPr>
        <w:trHeight w:val="531"/>
      </w:trPr>
      <w:tc>
        <w:tcPr>
          <w:tcW w:w="2397" w:type="pct"/>
          <w:vAlign w:val="center"/>
        </w:tcPr>
        <w:p w14:paraId="724D384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77495CC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EA367C8" w14:textId="2924136C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73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2738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32D750D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918F" w14:textId="77777777"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179A5" w14:textId="77777777"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D0C4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6E8E4DB" wp14:editId="4FA07DF9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88C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6337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5F61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2738F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5725F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1581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C05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C7060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5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5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88C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EB957-BCBE-4218-90AF-F5B57261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46</cp:revision>
  <cp:lastPrinted>2015-04-07T13:30:00Z</cp:lastPrinted>
  <dcterms:created xsi:type="dcterms:W3CDTF">2016-11-10T08:21:00Z</dcterms:created>
  <dcterms:modified xsi:type="dcterms:W3CDTF">2023-01-26T13:37:00Z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